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Default="00D94D11" w:rsidP="00265B81">
      <w:pPr>
        <w:bidi/>
        <w:jc w:val="center"/>
        <w:rPr>
          <w:lang w:bidi="fa-IR"/>
        </w:rPr>
      </w:pPr>
      <w:r>
        <w:rPr>
          <w:rFonts w:hint="cs"/>
          <w:rtl/>
          <w:lang w:bidi="fa-IR"/>
        </w:rPr>
        <w:t>خارج اصول29</w:t>
      </w:r>
    </w:p>
    <w:p w:rsidR="00D94D11" w:rsidRDefault="00D94D11" w:rsidP="00265B81">
      <w:pPr>
        <w:bidi/>
        <w:jc w:val="center"/>
        <w:rPr>
          <w:rtl/>
          <w:lang w:bidi="fa-IR"/>
        </w:rPr>
      </w:pPr>
      <w:r>
        <w:rPr>
          <w:rFonts w:hint="cs"/>
          <w:rtl/>
          <w:lang w:bidi="fa-IR"/>
        </w:rPr>
        <w:t>دوشنبه 27/ 8/ 98</w:t>
      </w:r>
    </w:p>
    <w:p w:rsidR="00D94D11" w:rsidRPr="00265B81" w:rsidRDefault="00D94D11" w:rsidP="00265B81">
      <w:pPr>
        <w:pBdr>
          <w:bottom w:val="single" w:sz="12" w:space="1" w:color="auto"/>
        </w:pBdr>
        <w:bidi/>
        <w:jc w:val="center"/>
        <w:rPr>
          <w:color w:val="FF0000"/>
          <w:rtl/>
          <w:lang w:bidi="fa-IR"/>
        </w:rPr>
      </w:pPr>
      <w:r w:rsidRPr="00265B81">
        <w:rPr>
          <w:rFonts w:hint="cs"/>
          <w:color w:val="FF0000"/>
          <w:rtl/>
          <w:lang w:bidi="fa-IR"/>
        </w:rPr>
        <w:t>*اقسام واجب*</w:t>
      </w:r>
    </w:p>
    <w:p w:rsidR="0052318C" w:rsidRDefault="0052318C" w:rsidP="0052318C">
      <w:pPr>
        <w:bidi/>
        <w:rPr>
          <w:rtl/>
          <w:lang w:bidi="fa-IR"/>
        </w:rPr>
      </w:pPr>
      <w:r>
        <w:rPr>
          <w:rFonts w:hint="cs"/>
          <w:rtl/>
          <w:lang w:bidi="fa-IR"/>
        </w:rPr>
        <w:t>الأصل فی القید المنف</w:t>
      </w:r>
      <w:r w:rsidR="00265B81">
        <w:rPr>
          <w:rFonts w:hint="cs"/>
          <w:rtl/>
          <w:lang w:bidi="fa-IR"/>
        </w:rPr>
        <w:t>صل إنحلال العلم الإجمالی و فی ال</w:t>
      </w:r>
      <w:r>
        <w:rPr>
          <w:rFonts w:hint="cs"/>
          <w:rtl/>
          <w:lang w:bidi="fa-IR"/>
        </w:rPr>
        <w:t>قید المتّصل إنخرام المقدّمات الحکمة.</w:t>
      </w:r>
    </w:p>
    <w:p w:rsidR="006946E9" w:rsidRDefault="002B7A36" w:rsidP="0052318C">
      <w:pPr>
        <w:bidi/>
        <w:rPr>
          <w:rtl/>
          <w:lang w:bidi="fa-IR"/>
        </w:rPr>
      </w:pPr>
      <w:r>
        <w:rPr>
          <w:rFonts w:hint="cs"/>
          <w:rtl/>
          <w:lang w:bidi="fa-IR"/>
        </w:rPr>
        <w:t>نتیجه ی بحث این شد که اصل در قید منفصل انحلال علم اجمالی است و در قید مت</w:t>
      </w:r>
      <w:r w:rsidR="0052318C">
        <w:rPr>
          <w:rFonts w:hint="cs"/>
          <w:rtl/>
          <w:lang w:bidi="fa-IR"/>
        </w:rPr>
        <w:t>ّ</w:t>
      </w:r>
      <w:r>
        <w:rPr>
          <w:rFonts w:hint="cs"/>
          <w:rtl/>
          <w:lang w:bidi="fa-IR"/>
        </w:rPr>
        <w:t>صل انخرام مقد</w:t>
      </w:r>
      <w:r w:rsidR="0052318C">
        <w:rPr>
          <w:rFonts w:hint="cs"/>
          <w:rtl/>
          <w:lang w:bidi="fa-IR"/>
        </w:rPr>
        <w:t>ّ</w:t>
      </w:r>
      <w:r>
        <w:rPr>
          <w:rFonts w:hint="cs"/>
          <w:rtl/>
          <w:lang w:bidi="fa-IR"/>
        </w:rPr>
        <w:t>مات حکمت است</w:t>
      </w:r>
      <w:r w:rsidR="0052318C">
        <w:rPr>
          <w:rFonts w:hint="cs"/>
          <w:rtl/>
          <w:lang w:bidi="fa-IR"/>
        </w:rPr>
        <w:t>؛</w:t>
      </w:r>
      <w:r>
        <w:rPr>
          <w:rFonts w:hint="cs"/>
          <w:rtl/>
          <w:lang w:bidi="fa-IR"/>
        </w:rPr>
        <w:t xml:space="preserve"> </w:t>
      </w:r>
    </w:p>
    <w:p w:rsidR="00ED5A31" w:rsidRDefault="00230F81" w:rsidP="003E100F">
      <w:pPr>
        <w:bidi/>
        <w:rPr>
          <w:rFonts w:hint="cs"/>
          <w:rtl/>
          <w:lang w:bidi="fa-IR"/>
        </w:rPr>
      </w:pPr>
      <w:r>
        <w:rPr>
          <w:rFonts w:hint="cs"/>
          <w:rtl/>
          <w:lang w:bidi="fa-IR"/>
        </w:rPr>
        <w:t>بنابراین لایصغی إلی فرمایش محق</w:t>
      </w:r>
      <w:r w:rsidR="003E100F">
        <w:rPr>
          <w:rFonts w:hint="cs"/>
          <w:rtl/>
          <w:lang w:bidi="fa-IR"/>
        </w:rPr>
        <w:t>ّ</w:t>
      </w:r>
      <w:r>
        <w:rPr>
          <w:rFonts w:hint="cs"/>
          <w:rtl/>
          <w:lang w:bidi="fa-IR"/>
        </w:rPr>
        <w:t>ق اصفهانی در نهایة</w:t>
      </w:r>
      <w:r w:rsidR="00772CD5">
        <w:rPr>
          <w:rFonts w:hint="cs"/>
          <w:rtl/>
          <w:lang w:bidi="fa-IR"/>
        </w:rPr>
        <w:t xml:space="preserve"> الدرایة</w:t>
      </w:r>
      <w:r w:rsidR="003E100F">
        <w:rPr>
          <w:rFonts w:hint="cs"/>
          <w:rtl/>
          <w:lang w:bidi="fa-IR"/>
        </w:rPr>
        <w:t xml:space="preserve"> که فرموده است</w:t>
      </w:r>
      <w:r>
        <w:rPr>
          <w:rFonts w:hint="cs"/>
          <w:rtl/>
          <w:lang w:bidi="fa-IR"/>
        </w:rPr>
        <w:t xml:space="preserve">: </w:t>
      </w:r>
    </w:p>
    <w:p w:rsidR="00ED5A31" w:rsidRDefault="00230F81" w:rsidP="00ED5A31">
      <w:pPr>
        <w:bidi/>
        <w:rPr>
          <w:rFonts w:hint="cs"/>
          <w:rtl/>
          <w:lang w:bidi="fa-IR"/>
        </w:rPr>
      </w:pPr>
      <w:r>
        <w:rPr>
          <w:rFonts w:hint="cs"/>
          <w:rtl/>
          <w:lang w:bidi="fa-IR"/>
        </w:rPr>
        <w:t>ماد</w:t>
      </w:r>
      <w:r w:rsidR="003E100F">
        <w:rPr>
          <w:rFonts w:hint="cs"/>
          <w:rtl/>
          <w:lang w:bidi="fa-IR"/>
        </w:rPr>
        <w:t>ّ</w:t>
      </w:r>
      <w:r>
        <w:rPr>
          <w:rFonts w:hint="cs"/>
          <w:rtl/>
          <w:lang w:bidi="fa-IR"/>
        </w:rPr>
        <w:t xml:space="preserve">ه دو جهت دارد: </w:t>
      </w:r>
      <w:r w:rsidR="00D4269A">
        <w:rPr>
          <w:rFonts w:hint="cs"/>
          <w:rtl/>
          <w:lang w:bidi="fa-IR"/>
        </w:rPr>
        <w:t>او</w:t>
      </w:r>
      <w:r w:rsidR="003E100F">
        <w:rPr>
          <w:rFonts w:hint="cs"/>
          <w:rtl/>
          <w:lang w:bidi="fa-IR"/>
        </w:rPr>
        <w:t>ّ</w:t>
      </w:r>
      <w:r w:rsidR="00D4269A">
        <w:rPr>
          <w:rFonts w:hint="cs"/>
          <w:rtl/>
          <w:lang w:bidi="fa-IR"/>
        </w:rPr>
        <w:t>ل: مطلوبی</w:t>
      </w:r>
      <w:r w:rsidR="003E100F">
        <w:rPr>
          <w:rFonts w:hint="cs"/>
          <w:rtl/>
          <w:lang w:bidi="fa-IR"/>
        </w:rPr>
        <w:t>ّ</w:t>
      </w:r>
      <w:r w:rsidR="00ED5A31">
        <w:rPr>
          <w:rFonts w:hint="cs"/>
          <w:rtl/>
          <w:lang w:bidi="fa-IR"/>
        </w:rPr>
        <w:t>ت؛</w:t>
      </w:r>
      <w:r w:rsidR="00D4269A">
        <w:rPr>
          <w:rFonts w:hint="cs"/>
          <w:rtl/>
          <w:lang w:bidi="fa-IR"/>
        </w:rPr>
        <w:t xml:space="preserve"> دو</w:t>
      </w:r>
      <w:r w:rsidR="003E100F">
        <w:rPr>
          <w:rFonts w:hint="cs"/>
          <w:rtl/>
          <w:lang w:bidi="fa-IR"/>
        </w:rPr>
        <w:t>ّ</w:t>
      </w:r>
      <w:r w:rsidR="00D4269A">
        <w:rPr>
          <w:rFonts w:hint="cs"/>
          <w:rtl/>
          <w:lang w:bidi="fa-IR"/>
        </w:rPr>
        <w:t xml:space="preserve">م: </w:t>
      </w:r>
      <w:r w:rsidR="00B04715">
        <w:rPr>
          <w:rFonts w:hint="cs"/>
          <w:rtl/>
          <w:lang w:bidi="fa-IR"/>
        </w:rPr>
        <w:t xml:space="preserve">وفاء به ملاک یعنی </w:t>
      </w:r>
      <w:r w:rsidR="00D4269A">
        <w:rPr>
          <w:rFonts w:hint="cs"/>
          <w:rtl/>
          <w:lang w:bidi="fa-IR"/>
        </w:rPr>
        <w:t>تام</w:t>
      </w:r>
      <w:r w:rsidR="003E100F">
        <w:rPr>
          <w:rFonts w:hint="cs"/>
          <w:rtl/>
          <w:lang w:bidi="fa-IR"/>
        </w:rPr>
        <w:t>ّ</w:t>
      </w:r>
      <w:r w:rsidR="00ED5A31">
        <w:rPr>
          <w:rFonts w:hint="cs"/>
          <w:rtl/>
          <w:lang w:bidi="fa-IR"/>
        </w:rPr>
        <w:t xml:space="preserve"> الملاک بودن.</w:t>
      </w:r>
    </w:p>
    <w:p w:rsidR="00B04715" w:rsidRDefault="00D4269A" w:rsidP="00ED5A31">
      <w:pPr>
        <w:bidi/>
        <w:rPr>
          <w:rtl/>
          <w:lang w:bidi="fa-IR"/>
        </w:rPr>
      </w:pPr>
      <w:r>
        <w:rPr>
          <w:rFonts w:hint="cs"/>
          <w:rtl/>
          <w:lang w:bidi="fa-IR"/>
        </w:rPr>
        <w:t>رجوع قید به هیئت گرچه ماد</w:t>
      </w:r>
      <w:r w:rsidR="003E100F">
        <w:rPr>
          <w:rFonts w:hint="cs"/>
          <w:rtl/>
          <w:lang w:bidi="fa-IR"/>
        </w:rPr>
        <w:t>ّ</w:t>
      </w:r>
      <w:r>
        <w:rPr>
          <w:rFonts w:hint="cs"/>
          <w:rtl/>
          <w:lang w:bidi="fa-IR"/>
        </w:rPr>
        <w:t>ه را از جهت او</w:t>
      </w:r>
      <w:r w:rsidR="003E100F">
        <w:rPr>
          <w:rFonts w:hint="cs"/>
          <w:rtl/>
          <w:lang w:bidi="fa-IR"/>
        </w:rPr>
        <w:t>ّ</w:t>
      </w:r>
      <w:r>
        <w:rPr>
          <w:rFonts w:hint="cs"/>
          <w:rtl/>
          <w:lang w:bidi="fa-IR"/>
        </w:rPr>
        <w:t>ل</w:t>
      </w:r>
      <w:r w:rsidR="003E100F">
        <w:rPr>
          <w:rFonts w:hint="cs"/>
          <w:rtl/>
          <w:lang w:bidi="fa-IR"/>
        </w:rPr>
        <w:t>،</w:t>
      </w:r>
      <w:r>
        <w:rPr>
          <w:rFonts w:hint="cs"/>
          <w:rtl/>
          <w:lang w:bidi="fa-IR"/>
        </w:rPr>
        <w:t xml:space="preserve"> مقی</w:t>
      </w:r>
      <w:r w:rsidR="003E100F">
        <w:rPr>
          <w:rFonts w:hint="cs"/>
          <w:rtl/>
          <w:lang w:bidi="fa-IR"/>
        </w:rPr>
        <w:t>ّ</w:t>
      </w:r>
      <w:r>
        <w:rPr>
          <w:rFonts w:hint="cs"/>
          <w:rtl/>
          <w:lang w:bidi="fa-IR"/>
        </w:rPr>
        <w:t xml:space="preserve">د می کند </w:t>
      </w:r>
      <w:r w:rsidR="00ED5A31">
        <w:rPr>
          <w:rFonts w:hint="cs"/>
          <w:rtl/>
          <w:lang w:bidi="fa-IR"/>
        </w:rPr>
        <w:t>(</w:t>
      </w:r>
      <w:r>
        <w:rPr>
          <w:rFonts w:hint="cs"/>
          <w:rtl/>
          <w:lang w:bidi="fa-IR"/>
        </w:rPr>
        <w:t>زیرا مطلوبی</w:t>
      </w:r>
      <w:r w:rsidR="003E100F">
        <w:rPr>
          <w:rFonts w:hint="cs"/>
          <w:rtl/>
          <w:lang w:bidi="fa-IR"/>
        </w:rPr>
        <w:t>ّ</w:t>
      </w:r>
      <w:r>
        <w:rPr>
          <w:rFonts w:hint="cs"/>
          <w:rtl/>
          <w:lang w:bidi="fa-IR"/>
        </w:rPr>
        <w:t>ت در ماد</w:t>
      </w:r>
      <w:r w:rsidR="003E100F">
        <w:rPr>
          <w:rFonts w:hint="cs"/>
          <w:rtl/>
          <w:lang w:bidi="fa-IR"/>
        </w:rPr>
        <w:t>ّ</w:t>
      </w:r>
      <w:r>
        <w:rPr>
          <w:rFonts w:hint="cs"/>
          <w:rtl/>
          <w:lang w:bidi="fa-IR"/>
        </w:rPr>
        <w:t>ه بدون تحق</w:t>
      </w:r>
      <w:r w:rsidR="00901C98">
        <w:rPr>
          <w:rFonts w:hint="cs"/>
          <w:rtl/>
          <w:lang w:bidi="fa-IR"/>
        </w:rPr>
        <w:t>ّق قید طلب</w:t>
      </w:r>
      <w:r w:rsidR="00ED5A31">
        <w:rPr>
          <w:rFonts w:hint="cs"/>
          <w:rtl/>
          <w:lang w:bidi="fa-IR"/>
        </w:rPr>
        <w:t>،</w:t>
      </w:r>
      <w:r w:rsidR="00901C98">
        <w:rPr>
          <w:rFonts w:hint="cs"/>
          <w:rtl/>
          <w:lang w:bidi="fa-IR"/>
        </w:rPr>
        <w:t xml:space="preserve"> امکان ندارد زیرا تا قید طلب نباشد، واجب مطلوب نیست</w:t>
      </w:r>
      <w:r w:rsidR="00ED5A31">
        <w:rPr>
          <w:rFonts w:hint="cs"/>
          <w:rtl/>
          <w:lang w:bidi="fa-IR"/>
        </w:rPr>
        <w:t>)</w:t>
      </w:r>
      <w:r w:rsidR="00901C98">
        <w:rPr>
          <w:rFonts w:hint="cs"/>
          <w:rtl/>
          <w:lang w:bidi="fa-IR"/>
        </w:rPr>
        <w:t>.</w:t>
      </w:r>
      <w:r w:rsidR="00ED5A31">
        <w:rPr>
          <w:rFonts w:hint="cs"/>
          <w:rtl/>
          <w:lang w:bidi="fa-IR"/>
        </w:rPr>
        <w:t xml:space="preserve"> ولی</w:t>
      </w:r>
      <w:r w:rsidR="00206D5E">
        <w:rPr>
          <w:rFonts w:hint="cs"/>
          <w:rtl/>
          <w:lang w:bidi="fa-IR"/>
        </w:rPr>
        <w:t xml:space="preserve"> از جهت دو</w:t>
      </w:r>
      <w:r w:rsidR="003E100F">
        <w:rPr>
          <w:rFonts w:hint="cs"/>
          <w:rtl/>
          <w:lang w:bidi="fa-IR"/>
        </w:rPr>
        <w:t>ّ</w:t>
      </w:r>
      <w:r w:rsidR="00206D5E">
        <w:rPr>
          <w:rFonts w:hint="cs"/>
          <w:rtl/>
          <w:lang w:bidi="fa-IR"/>
        </w:rPr>
        <w:t>م</w:t>
      </w:r>
      <w:r w:rsidR="00ED5A31">
        <w:rPr>
          <w:rFonts w:hint="cs"/>
          <w:rtl/>
          <w:lang w:bidi="fa-IR"/>
        </w:rPr>
        <w:t>،</w:t>
      </w:r>
      <w:r w:rsidR="00206D5E">
        <w:rPr>
          <w:rFonts w:hint="cs"/>
          <w:rtl/>
          <w:lang w:bidi="fa-IR"/>
        </w:rPr>
        <w:t xml:space="preserve"> مطلق باقی می ماند</w:t>
      </w:r>
      <w:r w:rsidR="00ED5A31">
        <w:rPr>
          <w:rFonts w:hint="cs"/>
          <w:rtl/>
          <w:lang w:bidi="fa-IR"/>
        </w:rPr>
        <w:t>؛</w:t>
      </w:r>
      <w:r w:rsidR="00206D5E">
        <w:rPr>
          <w:rFonts w:hint="cs"/>
          <w:rtl/>
          <w:lang w:bidi="fa-IR"/>
        </w:rPr>
        <w:t xml:space="preserve"> لذا اطلاق ماد</w:t>
      </w:r>
      <w:r w:rsidR="003E100F">
        <w:rPr>
          <w:rFonts w:hint="cs"/>
          <w:rtl/>
          <w:lang w:bidi="fa-IR"/>
        </w:rPr>
        <w:t>ّ</w:t>
      </w:r>
      <w:r w:rsidR="00206D5E">
        <w:rPr>
          <w:rFonts w:hint="cs"/>
          <w:rtl/>
          <w:lang w:bidi="fa-IR"/>
        </w:rPr>
        <w:t>ه با اطلاق هیئت تعارض و تساقط می کنند.</w:t>
      </w:r>
      <w:r w:rsidR="00DC5E7F">
        <w:rPr>
          <w:rStyle w:val="FootnoteReference"/>
          <w:rtl/>
          <w:lang w:bidi="fa-IR"/>
        </w:rPr>
        <w:footnoteReference w:id="1"/>
      </w:r>
    </w:p>
    <w:p w:rsidR="000F1DD0" w:rsidRDefault="000F1DD0" w:rsidP="00EC7A87">
      <w:pPr>
        <w:bidi/>
        <w:rPr>
          <w:rtl/>
          <w:lang w:bidi="fa-IR"/>
        </w:rPr>
      </w:pPr>
      <w:r>
        <w:rPr>
          <w:rFonts w:hint="cs"/>
          <w:rtl/>
          <w:lang w:bidi="fa-IR"/>
        </w:rPr>
        <w:t xml:space="preserve">قبل از نقد این </w:t>
      </w:r>
      <w:r w:rsidR="00ED5A31">
        <w:rPr>
          <w:rFonts w:hint="cs"/>
          <w:rtl/>
          <w:lang w:bidi="fa-IR"/>
        </w:rPr>
        <w:t>فرمایش</w:t>
      </w:r>
      <w:r>
        <w:rPr>
          <w:rFonts w:hint="cs"/>
          <w:rtl/>
          <w:lang w:bidi="fa-IR"/>
        </w:rPr>
        <w:t>، کلام شیخ انصار</w:t>
      </w:r>
      <w:r w:rsidR="00460823">
        <w:rPr>
          <w:rFonts w:hint="cs"/>
          <w:rtl/>
          <w:lang w:bidi="fa-IR"/>
        </w:rPr>
        <w:t>ی</w:t>
      </w:r>
      <w:r w:rsidR="00ED5A31">
        <w:rPr>
          <w:rFonts w:hint="cs"/>
          <w:rtl/>
          <w:lang w:bidi="fa-IR"/>
        </w:rPr>
        <w:t xml:space="preserve"> را بیان می کنیم؛ ایشان می فرماید:</w:t>
      </w:r>
      <w:r w:rsidR="00460823">
        <w:rPr>
          <w:rFonts w:hint="cs"/>
          <w:rtl/>
          <w:lang w:bidi="fa-IR"/>
        </w:rPr>
        <w:t xml:space="preserve"> قید مت</w:t>
      </w:r>
      <w:r w:rsidR="00874743">
        <w:rPr>
          <w:rFonts w:hint="cs"/>
          <w:rtl/>
          <w:lang w:bidi="fa-IR"/>
        </w:rPr>
        <w:t>ّ</w:t>
      </w:r>
      <w:r w:rsidR="00460823">
        <w:rPr>
          <w:rFonts w:hint="cs"/>
          <w:rtl/>
          <w:lang w:bidi="fa-IR"/>
        </w:rPr>
        <w:t>صل با منفصل فرقی ندارد؛</w:t>
      </w:r>
      <w:r w:rsidR="00C170A7">
        <w:rPr>
          <w:rFonts w:hint="cs"/>
          <w:rtl/>
          <w:lang w:bidi="fa-IR"/>
        </w:rPr>
        <w:t xml:space="preserve"> زیرا در مت</w:t>
      </w:r>
      <w:r w:rsidR="00874743">
        <w:rPr>
          <w:rFonts w:hint="cs"/>
          <w:rtl/>
          <w:lang w:bidi="fa-IR"/>
        </w:rPr>
        <w:t>ّ</w:t>
      </w:r>
      <w:r w:rsidR="00C170A7">
        <w:rPr>
          <w:rFonts w:hint="cs"/>
          <w:rtl/>
          <w:lang w:bidi="fa-IR"/>
        </w:rPr>
        <w:t>صل</w:t>
      </w:r>
      <w:r w:rsidR="00A264B6">
        <w:rPr>
          <w:rFonts w:hint="cs"/>
          <w:rtl/>
          <w:lang w:bidi="fa-IR"/>
        </w:rPr>
        <w:t>، قدر متیقن</w:t>
      </w:r>
      <w:r w:rsidR="00C170A7">
        <w:rPr>
          <w:rFonts w:hint="cs"/>
          <w:rtl/>
          <w:lang w:bidi="fa-IR"/>
        </w:rPr>
        <w:t xml:space="preserve"> قید بر ماد</w:t>
      </w:r>
      <w:r w:rsidR="00874743">
        <w:rPr>
          <w:rFonts w:hint="cs"/>
          <w:rtl/>
          <w:lang w:bidi="fa-IR"/>
        </w:rPr>
        <w:t>ّ</w:t>
      </w:r>
      <w:r w:rsidR="00C170A7">
        <w:rPr>
          <w:rFonts w:hint="cs"/>
          <w:rtl/>
          <w:lang w:bidi="fa-IR"/>
        </w:rPr>
        <w:t>ه وارد می شود و شک</w:t>
      </w:r>
      <w:r w:rsidR="00874743">
        <w:rPr>
          <w:rFonts w:hint="cs"/>
          <w:rtl/>
          <w:lang w:bidi="fa-IR"/>
        </w:rPr>
        <w:t>ّ</w:t>
      </w:r>
      <w:r w:rsidR="00C170A7">
        <w:rPr>
          <w:rFonts w:hint="cs"/>
          <w:rtl/>
          <w:lang w:bidi="fa-IR"/>
        </w:rPr>
        <w:t xml:space="preserve"> می کنیم که بر هیئت هم وارد می شود یا نه</w:t>
      </w:r>
      <w:r w:rsidR="00ED5A31">
        <w:rPr>
          <w:rFonts w:hint="cs"/>
          <w:rtl/>
          <w:lang w:bidi="fa-IR"/>
        </w:rPr>
        <w:t xml:space="preserve">؟ </w:t>
      </w:r>
      <w:r w:rsidR="00C170A7">
        <w:rPr>
          <w:rFonts w:hint="cs"/>
          <w:rtl/>
          <w:lang w:bidi="fa-IR"/>
        </w:rPr>
        <w:t>لذا اصالة الإطلاق جاری می شود.</w:t>
      </w:r>
      <w:r w:rsidR="00460823">
        <w:rPr>
          <w:rFonts w:hint="cs"/>
          <w:rtl/>
          <w:lang w:bidi="fa-IR"/>
        </w:rPr>
        <w:t xml:space="preserve"> ایشان نوعی</w:t>
      </w:r>
      <w:r>
        <w:rPr>
          <w:rFonts w:hint="cs"/>
          <w:rtl/>
          <w:lang w:bidi="fa-IR"/>
        </w:rPr>
        <w:t xml:space="preserve"> انحلال</w:t>
      </w:r>
      <w:r w:rsidR="00460823">
        <w:rPr>
          <w:rFonts w:hint="cs"/>
          <w:rtl/>
          <w:lang w:bidi="fa-IR"/>
        </w:rPr>
        <w:t xml:space="preserve"> را</w:t>
      </w:r>
      <w:r>
        <w:rPr>
          <w:rFonts w:hint="cs"/>
          <w:rtl/>
          <w:lang w:bidi="fa-IR"/>
        </w:rPr>
        <w:t xml:space="preserve"> در هر دو</w:t>
      </w:r>
      <w:r w:rsidR="00460823">
        <w:rPr>
          <w:rFonts w:hint="cs"/>
          <w:rtl/>
          <w:lang w:bidi="fa-IR"/>
        </w:rPr>
        <w:t xml:space="preserve"> قائل</w:t>
      </w:r>
      <w:r>
        <w:rPr>
          <w:rFonts w:hint="cs"/>
          <w:rtl/>
          <w:lang w:bidi="fa-IR"/>
        </w:rPr>
        <w:t xml:space="preserve"> </w:t>
      </w:r>
      <w:r w:rsidR="00460823">
        <w:rPr>
          <w:rFonts w:hint="cs"/>
          <w:rtl/>
          <w:lang w:bidi="fa-IR"/>
        </w:rPr>
        <w:t>است</w:t>
      </w:r>
      <w:r w:rsidR="0064215C">
        <w:rPr>
          <w:rFonts w:hint="cs"/>
          <w:rtl/>
          <w:lang w:bidi="fa-IR"/>
        </w:rPr>
        <w:t xml:space="preserve"> هم در </w:t>
      </w:r>
      <w:r w:rsidR="0064215C">
        <w:rPr>
          <w:rFonts w:hint="cs"/>
          <w:rtl/>
          <w:lang w:bidi="fa-IR"/>
        </w:rPr>
        <w:lastRenderedPageBreak/>
        <w:t>قید مت</w:t>
      </w:r>
      <w:r w:rsidR="00874743">
        <w:rPr>
          <w:rFonts w:hint="cs"/>
          <w:rtl/>
          <w:lang w:bidi="fa-IR"/>
        </w:rPr>
        <w:t>ّ</w:t>
      </w:r>
      <w:r w:rsidR="0064215C">
        <w:rPr>
          <w:rFonts w:hint="cs"/>
          <w:rtl/>
          <w:lang w:bidi="fa-IR"/>
        </w:rPr>
        <w:t>صل، هم در قید منفصل</w:t>
      </w:r>
      <w:r w:rsidR="00EC7A87">
        <w:rPr>
          <w:rFonts w:hint="cs"/>
          <w:rtl/>
          <w:lang w:bidi="fa-IR"/>
        </w:rPr>
        <w:t>.</w:t>
      </w:r>
      <w:r>
        <w:rPr>
          <w:rFonts w:hint="cs"/>
          <w:rtl/>
          <w:lang w:bidi="fa-IR"/>
        </w:rPr>
        <w:t xml:space="preserve"> </w:t>
      </w:r>
      <w:r w:rsidR="00CA108E">
        <w:rPr>
          <w:rFonts w:hint="cs"/>
          <w:rtl/>
          <w:lang w:bidi="fa-IR"/>
        </w:rPr>
        <w:t>ماد</w:t>
      </w:r>
      <w:r w:rsidR="00874743">
        <w:rPr>
          <w:rFonts w:hint="cs"/>
          <w:rtl/>
          <w:lang w:bidi="fa-IR"/>
        </w:rPr>
        <w:t>ّ</w:t>
      </w:r>
      <w:r w:rsidR="00CA108E">
        <w:rPr>
          <w:rFonts w:hint="cs"/>
          <w:rtl/>
          <w:lang w:bidi="fa-IR"/>
        </w:rPr>
        <w:t>ه در هر حال مقی</w:t>
      </w:r>
      <w:r w:rsidR="00460823">
        <w:rPr>
          <w:rFonts w:hint="cs"/>
          <w:rtl/>
          <w:lang w:bidi="fa-IR"/>
        </w:rPr>
        <w:t>ّ</w:t>
      </w:r>
      <w:r w:rsidR="00CA108E">
        <w:rPr>
          <w:rFonts w:hint="cs"/>
          <w:rtl/>
          <w:lang w:bidi="fa-IR"/>
        </w:rPr>
        <w:t>د می شود.</w:t>
      </w:r>
      <w:r w:rsidR="00EC7A87">
        <w:rPr>
          <w:rFonts w:hint="cs"/>
          <w:rtl/>
          <w:lang w:bidi="fa-IR"/>
        </w:rPr>
        <w:t xml:space="preserve"> شک</w:t>
      </w:r>
      <w:r w:rsidR="00874743">
        <w:rPr>
          <w:rFonts w:hint="cs"/>
          <w:rtl/>
          <w:lang w:bidi="fa-IR"/>
        </w:rPr>
        <w:t>ّ</w:t>
      </w:r>
      <w:r w:rsidR="00EC7A87">
        <w:rPr>
          <w:rFonts w:hint="cs"/>
          <w:rtl/>
          <w:lang w:bidi="fa-IR"/>
        </w:rPr>
        <w:t xml:space="preserve"> در تقیید هیئت است که اصالة الإطلاق جاری می شود.</w:t>
      </w:r>
    </w:p>
    <w:p w:rsidR="00B50344" w:rsidRDefault="00460823" w:rsidP="001F30EC">
      <w:pPr>
        <w:bidi/>
        <w:rPr>
          <w:rtl/>
          <w:lang w:bidi="fa-IR"/>
        </w:rPr>
      </w:pPr>
      <w:r>
        <w:rPr>
          <w:rFonts w:hint="cs"/>
          <w:rtl/>
          <w:lang w:bidi="fa-IR"/>
        </w:rPr>
        <w:t>با توج</w:t>
      </w:r>
      <w:r w:rsidR="00874743">
        <w:rPr>
          <w:rFonts w:hint="cs"/>
          <w:rtl/>
          <w:lang w:bidi="fa-IR"/>
        </w:rPr>
        <w:t>ّ</w:t>
      </w:r>
      <w:r>
        <w:rPr>
          <w:rFonts w:hint="cs"/>
          <w:rtl/>
          <w:lang w:bidi="fa-IR"/>
        </w:rPr>
        <w:t xml:space="preserve">ه به این فرمایش و مطالب مذکور تا اینجا </w:t>
      </w:r>
      <w:r w:rsidR="00B50344">
        <w:rPr>
          <w:rFonts w:hint="cs"/>
          <w:rtl/>
          <w:lang w:bidi="fa-IR"/>
        </w:rPr>
        <w:t>فرمایش اصفهانی قابل دفاع نیست زیرا او</w:t>
      </w:r>
      <w:r w:rsidR="007228A7">
        <w:rPr>
          <w:rFonts w:hint="cs"/>
          <w:rtl/>
          <w:lang w:bidi="fa-IR"/>
        </w:rPr>
        <w:t>ّ</w:t>
      </w:r>
      <w:r w:rsidR="00B50344">
        <w:rPr>
          <w:rFonts w:hint="cs"/>
          <w:rtl/>
          <w:lang w:bidi="fa-IR"/>
        </w:rPr>
        <w:t>لا</w:t>
      </w:r>
      <w:r w:rsidR="007228A7">
        <w:rPr>
          <w:rFonts w:hint="cs"/>
          <w:rtl/>
          <w:lang w:bidi="fa-IR"/>
        </w:rPr>
        <w:t>ً</w:t>
      </w:r>
      <w:r w:rsidR="00B50344">
        <w:rPr>
          <w:rFonts w:hint="cs"/>
          <w:rtl/>
          <w:lang w:bidi="fa-IR"/>
        </w:rPr>
        <w:t xml:space="preserve"> این فرمایش اگر صحیح باشد در عالم ثبوت</w:t>
      </w:r>
      <w:r w:rsidR="007228A7">
        <w:rPr>
          <w:rFonts w:hint="cs"/>
          <w:rtl/>
          <w:lang w:bidi="fa-IR"/>
        </w:rPr>
        <w:t xml:space="preserve"> قابل قبول</w:t>
      </w:r>
      <w:r w:rsidR="00B50344">
        <w:rPr>
          <w:rFonts w:hint="cs"/>
          <w:rtl/>
          <w:lang w:bidi="fa-IR"/>
        </w:rPr>
        <w:t xml:space="preserve"> است نه</w:t>
      </w:r>
      <w:r w:rsidR="00C170A7">
        <w:rPr>
          <w:rFonts w:hint="cs"/>
          <w:rtl/>
          <w:lang w:bidi="fa-IR"/>
        </w:rPr>
        <w:t xml:space="preserve"> در مانحن فیه که عالم اثبات است؛</w:t>
      </w:r>
      <w:r>
        <w:rPr>
          <w:rFonts w:hint="cs"/>
          <w:rtl/>
          <w:lang w:bidi="fa-IR"/>
        </w:rPr>
        <w:t xml:space="preserve"> زیرا این تحلیل یک تحلیل عقلی است نه لفظی.</w:t>
      </w:r>
      <w:r w:rsidR="001F30EC">
        <w:rPr>
          <w:rFonts w:hint="cs"/>
          <w:rtl/>
          <w:lang w:bidi="fa-IR"/>
        </w:rPr>
        <w:t xml:space="preserve"> قبلا</w:t>
      </w:r>
      <w:r w:rsidR="00874743">
        <w:rPr>
          <w:rFonts w:hint="cs"/>
          <w:rtl/>
          <w:lang w:bidi="fa-IR"/>
        </w:rPr>
        <w:t>ً</w:t>
      </w:r>
      <w:r w:rsidR="001F30EC">
        <w:rPr>
          <w:rFonts w:hint="cs"/>
          <w:rtl/>
          <w:lang w:bidi="fa-IR"/>
        </w:rPr>
        <w:t xml:space="preserve"> گفتیم که</w:t>
      </w:r>
      <w:r w:rsidR="001F30EC" w:rsidRPr="001F30EC">
        <w:rPr>
          <w:rFonts w:hint="cs"/>
          <w:rtl/>
          <w:lang w:bidi="fa-IR"/>
        </w:rPr>
        <w:t xml:space="preserve"> </w:t>
      </w:r>
      <w:r w:rsidR="001F30EC">
        <w:rPr>
          <w:rFonts w:hint="cs"/>
          <w:rtl/>
          <w:lang w:bidi="fa-IR"/>
        </w:rPr>
        <w:t>در عالم اثبات</w:t>
      </w:r>
      <w:r w:rsidR="001F30EC">
        <w:rPr>
          <w:rFonts w:hint="cs"/>
          <w:rtl/>
          <w:lang w:bidi="fa-IR"/>
        </w:rPr>
        <w:t>، تقیید واحد است و هیئت و ماده به یک نحو مقی</w:t>
      </w:r>
      <w:r w:rsidR="00874743">
        <w:rPr>
          <w:rFonts w:hint="cs"/>
          <w:rtl/>
          <w:lang w:bidi="fa-IR"/>
        </w:rPr>
        <w:t>ّ</w:t>
      </w:r>
      <w:bookmarkStart w:id="0" w:name="_GoBack"/>
      <w:bookmarkEnd w:id="0"/>
      <w:r w:rsidR="001F30EC">
        <w:rPr>
          <w:rFonts w:hint="cs"/>
          <w:rtl/>
          <w:lang w:bidi="fa-IR"/>
        </w:rPr>
        <w:t>د می شوند.</w:t>
      </w:r>
    </w:p>
    <w:p w:rsidR="00265B81" w:rsidRPr="00265B81" w:rsidRDefault="00265B81">
      <w:pPr>
        <w:bidi/>
        <w:rPr>
          <w:color w:val="FF0000"/>
          <w:lang w:bidi="fa-IR"/>
        </w:rPr>
      </w:pPr>
      <w:r w:rsidRPr="00265B81">
        <w:rPr>
          <w:rFonts w:hint="cs"/>
          <w:color w:val="FF0000"/>
          <w:rtl/>
          <w:lang w:bidi="fa-IR"/>
        </w:rPr>
        <w:t>(پایان)</w:t>
      </w:r>
    </w:p>
    <w:sectPr w:rsidR="00265B81" w:rsidRPr="00265B81" w:rsidSect="00D94D11">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3CB" w:rsidRDefault="001403CB" w:rsidP="00DC5E7F">
      <w:r>
        <w:separator/>
      </w:r>
    </w:p>
  </w:endnote>
  <w:endnote w:type="continuationSeparator" w:id="0">
    <w:p w:rsidR="001403CB" w:rsidRDefault="001403CB" w:rsidP="00DC5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3CB" w:rsidRDefault="001403CB" w:rsidP="00DC5E7F">
      <w:r>
        <w:separator/>
      </w:r>
    </w:p>
  </w:footnote>
  <w:footnote w:type="continuationSeparator" w:id="0">
    <w:p w:rsidR="001403CB" w:rsidRDefault="001403CB" w:rsidP="00DC5E7F">
      <w:r>
        <w:continuationSeparator/>
      </w:r>
    </w:p>
  </w:footnote>
  <w:footnote w:id="1">
    <w:p w:rsidR="00DC5E7F" w:rsidRPr="003E100F" w:rsidRDefault="00DC5E7F" w:rsidP="003E100F">
      <w:pPr>
        <w:pStyle w:val="NormalWeb"/>
        <w:bidi/>
        <w:jc w:val="both"/>
        <w:rPr>
          <w:rFonts w:ascii="Noor_Badr" w:hAnsi="Noor_Badr" w:cs="Noor_Badr"/>
          <w:sz w:val="24"/>
          <w:szCs w:val="24"/>
          <w:rtl/>
          <w:lang w:bidi="fa-IR"/>
        </w:rPr>
      </w:pPr>
      <w:r w:rsidRPr="003E100F">
        <w:rPr>
          <w:rStyle w:val="FootnoteReference"/>
          <w:rFonts w:ascii="Noor_Badr" w:hAnsi="Noor_Badr" w:cs="Noor_Badr"/>
          <w:sz w:val="24"/>
          <w:szCs w:val="24"/>
        </w:rPr>
        <w:footnoteRef/>
      </w:r>
      <w:r w:rsidRPr="003E100F">
        <w:rPr>
          <w:rFonts w:ascii="Noor_Badr" w:hAnsi="Noor_Badr" w:cs="Noor_Badr"/>
          <w:sz w:val="24"/>
          <w:szCs w:val="24"/>
          <w:rtl/>
          <w:lang w:bidi="fa-IR"/>
        </w:rPr>
        <w:t xml:space="preserve">. </w:t>
      </w:r>
      <w:r w:rsidRPr="00DC5E7F">
        <w:rPr>
          <w:rFonts w:ascii="Noor_Badr" w:hAnsi="Noor_Badr" w:cs="Noor_Badr"/>
          <w:sz w:val="24"/>
          <w:szCs w:val="24"/>
          <w:rtl/>
          <w:lang w:bidi="fa-IR"/>
        </w:rPr>
        <w:t>[في دوران الإطلاق بين المادّة و الهيئة]- قوله [قدّس سرّه‏]: (و أمّا في الثاني فلأنّ التقييد ... الخ)</w:t>
      </w:r>
      <w:r w:rsidRPr="003E100F">
        <w:rPr>
          <w:rFonts w:ascii="Noor_Badr" w:hAnsi="Noor_Badr" w:cs="Noor_Badr"/>
          <w:sz w:val="24"/>
          <w:szCs w:val="24"/>
          <w:vertAlign w:val="superscript"/>
          <w:rtl/>
          <w:lang w:bidi="fa-IR"/>
        </w:rPr>
        <w:footnoteRef/>
      </w:r>
      <w:r w:rsidRPr="00DC5E7F">
        <w:rPr>
          <w:rFonts w:ascii="Noor_Badr" w:hAnsi="Noor_Badr" w:cs="Noor_Badr"/>
          <w:sz w:val="24"/>
          <w:szCs w:val="24"/>
          <w:rtl/>
          <w:lang w:bidi="fa-IR"/>
        </w:rPr>
        <w:t>.لا يخفى أنه لا إطلاق للمادّة</w:t>
      </w:r>
      <w:r w:rsidRPr="003E100F">
        <w:rPr>
          <w:rFonts w:ascii="Noor_Badr" w:hAnsi="Noor_Badr" w:cs="Noor_Badr"/>
          <w:sz w:val="24"/>
          <w:szCs w:val="24"/>
          <w:vertAlign w:val="superscript"/>
          <w:rtl/>
          <w:lang w:bidi="fa-IR"/>
        </w:rPr>
        <w:footnoteRef/>
      </w:r>
      <w:r w:rsidRPr="00DC5E7F">
        <w:rPr>
          <w:rFonts w:ascii="Noor_Badr" w:hAnsi="Noor_Badr" w:cs="Noor_Badr"/>
          <w:sz w:val="24"/>
          <w:szCs w:val="24"/>
          <w:rtl/>
          <w:lang w:bidi="fa-IR"/>
        </w:rPr>
        <w:t xml:space="preserve"> من حيث وقوعها على صفة المطلوبية مع القيد و عدمه، فإنه محال، بل إطلاقها بلحاظ تمامية مصلحتها مع عدم القيد، و تقييد الهيئة لا يستلزم تقييد المادّة من هذه الجهة، و عدم وقوعها امتثالا للأمر على أيّ حال لا يجدي عن بيان الجهة الثانية لعدم جريانه في التوصليات، بل في التعبّديات أيضا؛ لإمكان العبادية لا بداعي الأمر. هذا، مع أنه غير مجد بالنسبة إلى القيد الذي يحتمل وجوب تحصيله، فإنّ تقييد الهيئة و إن استلزم تقييد المادّة من حيث عدم وقوعها امتثالا للأمر و على صفة المطلوبية إلّا بعد حصوله، لكنه لا ينافي إطلاقها من حيث عدم تحصيله.</w:t>
      </w:r>
      <w:r w:rsidR="003E100F">
        <w:rPr>
          <w:rFonts w:hint="cs"/>
          <w:sz w:val="24"/>
          <w:szCs w:val="24"/>
          <w:rtl/>
          <w:lang w:bidi="fa-IR"/>
        </w:rPr>
        <w:t xml:space="preserve"> </w:t>
      </w:r>
      <w:r w:rsidRPr="00DC5E7F">
        <w:rPr>
          <w:rFonts w:ascii="Noor_Badr" w:hAnsi="Noor_Badr" w:cs="Noor_Badr"/>
          <w:sz w:val="24"/>
          <w:szCs w:val="24"/>
          <w:rtl/>
          <w:lang w:bidi="fa-IR"/>
        </w:rPr>
        <w:t>لا يقال: مقتضى تقييد الهيئة عدم مطلوبية تحصيله.</w:t>
      </w:r>
      <w:r w:rsidR="003E100F">
        <w:rPr>
          <w:rFonts w:hint="cs"/>
          <w:sz w:val="24"/>
          <w:szCs w:val="24"/>
          <w:rtl/>
          <w:lang w:bidi="fa-IR"/>
        </w:rPr>
        <w:t xml:space="preserve"> </w:t>
      </w:r>
      <w:r w:rsidRPr="00DC5E7F">
        <w:rPr>
          <w:rFonts w:ascii="Noor_Badr" w:hAnsi="Noor_Badr" w:cs="Noor_Badr"/>
          <w:sz w:val="24"/>
          <w:szCs w:val="24"/>
          <w:rtl/>
          <w:lang w:bidi="fa-IR"/>
        </w:rPr>
        <w:t>لأنا نقول: فمقتضاه عدم منافاته لإطلاق المادّة من حيث عدم تحصيله، لا أنه كالتقييد لها أيضا، كما أنّ مقتضى تقييد المادّة به أيضا عدم توقّف الطلب عليه؛ بداهة أنّ المقدّمة الواجب تحصيلها لا يعقل أن يكون مقدّمة وجوبية، فلا تنافي إطلاق الهيئة.</w:t>
      </w:r>
      <w:r w:rsidR="003E100F" w:rsidRPr="003E100F">
        <w:rPr>
          <w:sz w:val="24"/>
          <w:szCs w:val="24"/>
          <w:rtl/>
          <w:lang w:bidi="fa-IR"/>
        </w:rPr>
        <w:t xml:space="preserve"> </w:t>
      </w:r>
      <w:r w:rsidR="003E100F" w:rsidRPr="003E100F">
        <w:rPr>
          <w:rFonts w:ascii="Noor_Badr" w:hAnsi="Noor_Badr" w:cs="Noor_Badr"/>
          <w:sz w:val="24"/>
          <w:szCs w:val="24"/>
          <w:rtl/>
          <w:lang w:bidi="fa-IR"/>
        </w:rPr>
        <w:t>نهاية الدراية في شرح الكفاية، ج‏2، ص: 95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D11"/>
    <w:rsid w:val="000F1DD0"/>
    <w:rsid w:val="00112761"/>
    <w:rsid w:val="001403CB"/>
    <w:rsid w:val="001F30EC"/>
    <w:rsid w:val="00206D5E"/>
    <w:rsid w:val="00230F81"/>
    <w:rsid w:val="00265B81"/>
    <w:rsid w:val="002B7A36"/>
    <w:rsid w:val="003E100F"/>
    <w:rsid w:val="00460823"/>
    <w:rsid w:val="0052318C"/>
    <w:rsid w:val="0064215C"/>
    <w:rsid w:val="006946E9"/>
    <w:rsid w:val="006A4C8A"/>
    <w:rsid w:val="007228A7"/>
    <w:rsid w:val="00772CD5"/>
    <w:rsid w:val="007C620D"/>
    <w:rsid w:val="00874743"/>
    <w:rsid w:val="00901C98"/>
    <w:rsid w:val="00A264B6"/>
    <w:rsid w:val="00B04715"/>
    <w:rsid w:val="00B50344"/>
    <w:rsid w:val="00C170A7"/>
    <w:rsid w:val="00CA108E"/>
    <w:rsid w:val="00D4269A"/>
    <w:rsid w:val="00D94D11"/>
    <w:rsid w:val="00DC5E7F"/>
    <w:rsid w:val="00EC7A87"/>
    <w:rsid w:val="00ED5A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C5E7F"/>
    <w:rPr>
      <w:sz w:val="20"/>
      <w:szCs w:val="20"/>
    </w:rPr>
  </w:style>
  <w:style w:type="character" w:customStyle="1" w:styleId="FootnoteTextChar">
    <w:name w:val="Footnote Text Char"/>
    <w:basedOn w:val="DefaultParagraphFont"/>
    <w:link w:val="FootnoteText"/>
    <w:uiPriority w:val="99"/>
    <w:semiHidden/>
    <w:rsid w:val="00DC5E7F"/>
    <w:rPr>
      <w:sz w:val="20"/>
      <w:szCs w:val="20"/>
    </w:rPr>
  </w:style>
  <w:style w:type="character" w:styleId="FootnoteReference">
    <w:name w:val="footnote reference"/>
    <w:basedOn w:val="DefaultParagraphFont"/>
    <w:uiPriority w:val="99"/>
    <w:semiHidden/>
    <w:unhideWhenUsed/>
    <w:rsid w:val="00DC5E7F"/>
    <w:rPr>
      <w:vertAlign w:val="superscript"/>
    </w:rPr>
  </w:style>
  <w:style w:type="paragraph" w:styleId="NormalWeb">
    <w:name w:val="Normal (Web)"/>
    <w:basedOn w:val="Normal"/>
    <w:uiPriority w:val="99"/>
    <w:unhideWhenUsed/>
    <w:rsid w:val="00DC5E7F"/>
    <w:pPr>
      <w:spacing w:before="100" w:beforeAutospacing="1" w:after="100" w:afterAutospacing="1"/>
      <w:jc w:val="lef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C5E7F"/>
    <w:rPr>
      <w:sz w:val="20"/>
      <w:szCs w:val="20"/>
    </w:rPr>
  </w:style>
  <w:style w:type="character" w:customStyle="1" w:styleId="FootnoteTextChar">
    <w:name w:val="Footnote Text Char"/>
    <w:basedOn w:val="DefaultParagraphFont"/>
    <w:link w:val="FootnoteText"/>
    <w:uiPriority w:val="99"/>
    <w:semiHidden/>
    <w:rsid w:val="00DC5E7F"/>
    <w:rPr>
      <w:sz w:val="20"/>
      <w:szCs w:val="20"/>
    </w:rPr>
  </w:style>
  <w:style w:type="character" w:styleId="FootnoteReference">
    <w:name w:val="footnote reference"/>
    <w:basedOn w:val="DefaultParagraphFont"/>
    <w:uiPriority w:val="99"/>
    <w:semiHidden/>
    <w:unhideWhenUsed/>
    <w:rsid w:val="00DC5E7F"/>
    <w:rPr>
      <w:vertAlign w:val="superscript"/>
    </w:rPr>
  </w:style>
  <w:style w:type="paragraph" w:styleId="NormalWeb">
    <w:name w:val="Normal (Web)"/>
    <w:basedOn w:val="Normal"/>
    <w:uiPriority w:val="99"/>
    <w:unhideWhenUsed/>
    <w:rsid w:val="00DC5E7F"/>
    <w:pPr>
      <w:spacing w:before="100" w:beforeAutospacing="1" w:after="100" w:afterAutospacing="1"/>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67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197</Words>
  <Characters>1127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28</cp:revision>
  <dcterms:created xsi:type="dcterms:W3CDTF">2019-11-18T04:17:00Z</dcterms:created>
  <dcterms:modified xsi:type="dcterms:W3CDTF">2019-11-19T18:42:00Z</dcterms:modified>
</cp:coreProperties>
</file>